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D81" w:rsidRPr="00222CB4" w:rsidRDefault="00702E75" w:rsidP="00824D81">
      <w:pPr>
        <w:shd w:val="clear" w:color="auto" w:fill="FFFFFF"/>
        <w:jc w:val="center"/>
        <w:rPr>
          <w:sz w:val="28"/>
          <w:szCs w:val="28"/>
        </w:rPr>
      </w:pPr>
      <w:r>
        <w:rPr>
          <w:noProof/>
          <w:sz w:val="28"/>
          <w:szCs w:val="28"/>
        </w:rPr>
        <w:drawing>
          <wp:anchor distT="0" distB="0" distL="114300" distR="114300" simplePos="0" relativeHeight="251658240" behindDoc="0" locked="0" layoutInCell="1" allowOverlap="1">
            <wp:simplePos x="0" y="0"/>
            <wp:positionH relativeFrom="column">
              <wp:align>center</wp:align>
            </wp:positionH>
            <wp:positionV relativeFrom="paragraph">
              <wp:posOffset>226695</wp:posOffset>
            </wp:positionV>
            <wp:extent cx="2550795" cy="1417320"/>
            <wp:effectExtent l="0" t="0" r="1905" b="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1176" cy="1417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FFE" w:rsidRDefault="00162FFE" w:rsidP="00162FFE">
      <w:pPr>
        <w:pStyle w:val="NoSpacing"/>
      </w:pPr>
    </w:p>
    <w:p w:rsidR="00312A50" w:rsidRDefault="00312A50" w:rsidP="00702E75">
      <w:pPr>
        <w:shd w:val="clear" w:color="auto" w:fill="FFFFFF"/>
        <w:jc w:val="center"/>
        <w:rPr>
          <w:sz w:val="28"/>
          <w:szCs w:val="28"/>
        </w:rPr>
      </w:pPr>
    </w:p>
    <w:p w:rsidR="00824D81" w:rsidRPr="00222CB4" w:rsidRDefault="00702E75" w:rsidP="00702E75">
      <w:pPr>
        <w:shd w:val="clear" w:color="auto" w:fill="FFFFFF"/>
        <w:jc w:val="center"/>
        <w:rPr>
          <w:sz w:val="22"/>
          <w:szCs w:val="22"/>
        </w:rPr>
      </w:pPr>
      <w:r w:rsidRPr="00222CB4">
        <w:rPr>
          <w:sz w:val="28"/>
          <w:szCs w:val="28"/>
        </w:rPr>
        <w:t>Satisfactory Academic Progress (SAP) Appeal Instructions</w:t>
      </w:r>
    </w:p>
    <w:p w:rsidR="00824D81" w:rsidRPr="00702E75" w:rsidRDefault="00824D81" w:rsidP="00702E75">
      <w:pPr>
        <w:pStyle w:val="NoSpacing"/>
        <w:rPr>
          <w:sz w:val="12"/>
        </w:rPr>
      </w:pPr>
    </w:p>
    <w:p w:rsidR="00824D81" w:rsidRPr="00312A50" w:rsidRDefault="00824D81" w:rsidP="00702E75">
      <w:pPr>
        <w:pStyle w:val="NoSpacing"/>
        <w:rPr>
          <w:sz w:val="24"/>
          <w:szCs w:val="24"/>
        </w:rPr>
      </w:pPr>
      <w:r w:rsidRPr="00312A50">
        <w:rPr>
          <w:sz w:val="24"/>
          <w:szCs w:val="24"/>
        </w:rPr>
        <w:t>If a student has endured a traumatic event that was beyond his/her control, which caused him/her to resign, drop classes, or receive poor grades, or if (s</w:t>
      </w:r>
      <w:proofErr w:type="gramStart"/>
      <w:r w:rsidRPr="00312A50">
        <w:rPr>
          <w:sz w:val="24"/>
          <w:szCs w:val="24"/>
        </w:rPr>
        <w:t>)he</w:t>
      </w:r>
      <w:proofErr w:type="gramEnd"/>
      <w:r w:rsidRPr="00312A50">
        <w:rPr>
          <w:sz w:val="24"/>
          <w:szCs w:val="24"/>
        </w:rPr>
        <w:t xml:space="preserve"> unable to graduate within the maximum timeframe limit due to switching a major or transferring into UNO, the student may be eligible to submit an appeal for reconsideration of federal aid.  The committee members reviewing SAP Appeals are anonymous, and the appeal decision is </w:t>
      </w:r>
      <w:r w:rsidRPr="00312A50">
        <w:rPr>
          <w:bCs/>
          <w:sz w:val="24"/>
          <w:szCs w:val="24"/>
        </w:rPr>
        <w:t>final</w:t>
      </w:r>
      <w:r w:rsidRPr="00312A50">
        <w:rPr>
          <w:sz w:val="24"/>
          <w:szCs w:val="24"/>
        </w:rPr>
        <w:t>.  Once a decision has been made notification will be sent to the student UNO e-mail account.  Appeals are not guaranteed to be approved and if denied, the student will be responsible for all tuition and fees owed to the university.</w:t>
      </w:r>
    </w:p>
    <w:p w:rsidR="00824D81" w:rsidRPr="00312A50" w:rsidRDefault="00824D81" w:rsidP="00702E75">
      <w:pPr>
        <w:pStyle w:val="NoSpacing"/>
        <w:rPr>
          <w:sz w:val="24"/>
          <w:szCs w:val="24"/>
        </w:rPr>
      </w:pPr>
    </w:p>
    <w:p w:rsidR="00824D81" w:rsidRPr="00312A50" w:rsidRDefault="00824D81" w:rsidP="00702E75">
      <w:pPr>
        <w:pStyle w:val="NoSpacing"/>
        <w:rPr>
          <w:bCs/>
          <w:sz w:val="24"/>
          <w:szCs w:val="24"/>
        </w:rPr>
      </w:pPr>
      <w:r w:rsidRPr="00312A50">
        <w:rPr>
          <w:sz w:val="24"/>
          <w:szCs w:val="24"/>
        </w:rPr>
        <w:t xml:space="preserve">Financial Aid Appeals are available for the fall and spring semesters only.  Students may not submit an appeal after the final published deadline date listed on the appeal form, and appeals are approved for current or subsequent semesters only; appeals cannot be submitted for prior semesters. </w:t>
      </w:r>
      <w:r w:rsidRPr="00312A50">
        <w:rPr>
          <w:bCs/>
          <w:sz w:val="24"/>
          <w:szCs w:val="24"/>
        </w:rPr>
        <w:t xml:space="preserve">Students may not submit more than two financial aid appeals during their academic career at UNO.  </w:t>
      </w:r>
    </w:p>
    <w:p w:rsidR="00702E75" w:rsidRPr="00312A50" w:rsidRDefault="00702E75" w:rsidP="00702E75">
      <w:pPr>
        <w:pStyle w:val="NoSpacing"/>
        <w:rPr>
          <w:bCs/>
          <w:sz w:val="24"/>
          <w:szCs w:val="24"/>
        </w:rPr>
      </w:pPr>
    </w:p>
    <w:p w:rsidR="00702E75" w:rsidRPr="00312A50" w:rsidRDefault="00824D81" w:rsidP="00702E75">
      <w:pPr>
        <w:pStyle w:val="NoSpacing"/>
        <w:rPr>
          <w:b/>
          <w:sz w:val="24"/>
          <w:szCs w:val="24"/>
        </w:rPr>
      </w:pPr>
      <w:r w:rsidRPr="00312A50">
        <w:rPr>
          <w:sz w:val="24"/>
          <w:szCs w:val="24"/>
        </w:rPr>
        <w:t>To submit an appeal, a student must submit the appeal form, a letter of explanation, and supporting documentation for the state</w:t>
      </w:r>
      <w:r w:rsidR="001C7471" w:rsidRPr="00312A50">
        <w:rPr>
          <w:sz w:val="24"/>
          <w:szCs w:val="24"/>
        </w:rPr>
        <w:t>ments made in the appeal letter</w:t>
      </w:r>
      <w:r w:rsidRPr="00312A50">
        <w:rPr>
          <w:sz w:val="24"/>
          <w:szCs w:val="24"/>
        </w:rPr>
        <w:t xml:space="preserve">.  Examples of circumstances and acceptable documentation are given on the appeal form.  </w:t>
      </w:r>
      <w:r w:rsidR="001C7471" w:rsidRPr="00C872D6">
        <w:rPr>
          <w:b/>
          <w:sz w:val="24"/>
          <w:szCs w:val="24"/>
        </w:rPr>
        <w:t>S</w:t>
      </w:r>
      <w:r w:rsidRPr="00C872D6">
        <w:rPr>
          <w:b/>
          <w:sz w:val="24"/>
          <w:szCs w:val="24"/>
        </w:rPr>
        <w:t>upporting</w:t>
      </w:r>
      <w:r w:rsidRPr="00312A50">
        <w:rPr>
          <w:b/>
          <w:sz w:val="24"/>
          <w:szCs w:val="24"/>
        </w:rPr>
        <w:t xml:space="preserve"> documentation</w:t>
      </w:r>
      <w:r w:rsidR="001C7471" w:rsidRPr="00312A50">
        <w:rPr>
          <w:b/>
          <w:sz w:val="24"/>
          <w:szCs w:val="24"/>
        </w:rPr>
        <w:t xml:space="preserve"> must accompany the appeal at the time of submission, </w:t>
      </w:r>
      <w:r w:rsidRPr="00312A50">
        <w:rPr>
          <w:b/>
          <w:sz w:val="24"/>
          <w:szCs w:val="24"/>
        </w:rPr>
        <w:t>including information from the student’s College or academic advisor, if applicable</w:t>
      </w:r>
      <w:r w:rsidR="001C7471" w:rsidRPr="00312A50">
        <w:rPr>
          <w:b/>
          <w:sz w:val="24"/>
          <w:szCs w:val="24"/>
        </w:rPr>
        <w:t xml:space="preserve">.  </w:t>
      </w:r>
    </w:p>
    <w:p w:rsidR="001C7471" w:rsidRPr="00312A50" w:rsidRDefault="001C7471" w:rsidP="00702E75">
      <w:pPr>
        <w:pStyle w:val="NoSpacing"/>
        <w:rPr>
          <w:sz w:val="24"/>
          <w:szCs w:val="24"/>
        </w:rPr>
      </w:pPr>
    </w:p>
    <w:p w:rsidR="00824D81" w:rsidRPr="00312A50" w:rsidRDefault="00824D81" w:rsidP="00702E75">
      <w:pPr>
        <w:pStyle w:val="NoSpacing"/>
        <w:rPr>
          <w:sz w:val="24"/>
          <w:szCs w:val="24"/>
        </w:rPr>
      </w:pPr>
      <w:r w:rsidRPr="00312A50">
        <w:rPr>
          <w:sz w:val="24"/>
          <w:szCs w:val="24"/>
        </w:rPr>
        <w:t>The letter of explanation must describe the circumstances that impacted the student’s academic performance or prolonged his/her academic career.  Furthermore, the student is required to discuss how these circumstances have been resolved and what steps (s</w:t>
      </w:r>
      <w:proofErr w:type="gramStart"/>
      <w:r w:rsidRPr="00312A50">
        <w:rPr>
          <w:sz w:val="24"/>
          <w:szCs w:val="24"/>
        </w:rPr>
        <w:t>)he</w:t>
      </w:r>
      <w:proofErr w:type="gramEnd"/>
      <w:r w:rsidRPr="00312A50">
        <w:rPr>
          <w:sz w:val="24"/>
          <w:szCs w:val="24"/>
        </w:rPr>
        <w:t xml:space="preserve"> has taken to ensure that (s)he will make academic progress in your future semesters and meet the SAP requirements, if possible.  If an appeal is being submitted because the student cannot graduate within the maximum timeframe limit or (s)he has already exceeded the limit, then the student must explain what steps (s)he has taken to ensure (s)he will successfully complete all future required courses for his/her degree.  The student must also address semesters in which (s</w:t>
      </w:r>
      <w:proofErr w:type="gramStart"/>
      <w:r w:rsidRPr="00312A50">
        <w:rPr>
          <w:sz w:val="24"/>
          <w:szCs w:val="24"/>
        </w:rPr>
        <w:t>)he</w:t>
      </w:r>
      <w:proofErr w:type="gramEnd"/>
      <w:r w:rsidRPr="00312A50">
        <w:rPr>
          <w:sz w:val="24"/>
          <w:szCs w:val="24"/>
        </w:rPr>
        <w:t xml:space="preserve"> dropped/failed two or more courses o</w:t>
      </w:r>
      <w:r w:rsidR="00C96193" w:rsidRPr="00312A50">
        <w:rPr>
          <w:sz w:val="24"/>
          <w:szCs w:val="24"/>
        </w:rPr>
        <w:t>r fell below a 2.0 Semester GPA (undergraduate student)</w:t>
      </w:r>
      <w:r w:rsidRPr="00312A50">
        <w:rPr>
          <w:sz w:val="24"/>
          <w:szCs w:val="24"/>
        </w:rPr>
        <w:t xml:space="preserve"> or a 3.0</w:t>
      </w:r>
      <w:r w:rsidR="00C96193" w:rsidRPr="00312A50">
        <w:rPr>
          <w:sz w:val="24"/>
          <w:szCs w:val="24"/>
        </w:rPr>
        <w:t xml:space="preserve"> Semester GPA</w:t>
      </w:r>
      <w:r w:rsidRPr="00312A50">
        <w:rPr>
          <w:sz w:val="24"/>
          <w:szCs w:val="24"/>
        </w:rPr>
        <w:t xml:space="preserve"> </w:t>
      </w:r>
      <w:r w:rsidR="00C96193" w:rsidRPr="00312A50">
        <w:rPr>
          <w:sz w:val="24"/>
          <w:szCs w:val="24"/>
        </w:rPr>
        <w:t>(</w:t>
      </w:r>
      <w:r w:rsidRPr="00312A50">
        <w:rPr>
          <w:sz w:val="24"/>
          <w:szCs w:val="24"/>
        </w:rPr>
        <w:t>graduate student</w:t>
      </w:r>
      <w:r w:rsidR="00C96193" w:rsidRPr="00312A50">
        <w:rPr>
          <w:sz w:val="24"/>
          <w:szCs w:val="24"/>
        </w:rPr>
        <w:t>)</w:t>
      </w:r>
      <w:r w:rsidRPr="00312A50">
        <w:rPr>
          <w:sz w:val="24"/>
          <w:szCs w:val="24"/>
        </w:rPr>
        <w:t xml:space="preserve">.  </w:t>
      </w:r>
    </w:p>
    <w:p w:rsidR="00702E75" w:rsidRPr="00312A50" w:rsidRDefault="00702E75" w:rsidP="00702E75">
      <w:pPr>
        <w:pStyle w:val="NoSpacing"/>
        <w:rPr>
          <w:sz w:val="24"/>
          <w:szCs w:val="24"/>
        </w:rPr>
      </w:pPr>
    </w:p>
    <w:p w:rsidR="00824D81" w:rsidRPr="00312A50" w:rsidRDefault="00824D81" w:rsidP="00312A50">
      <w:pPr>
        <w:shd w:val="clear" w:color="auto" w:fill="FFFFFF"/>
        <w:spacing w:line="276" w:lineRule="auto"/>
        <w:rPr>
          <w:sz w:val="24"/>
          <w:szCs w:val="24"/>
        </w:rPr>
      </w:pPr>
      <w:r w:rsidRPr="00312A50">
        <w:rPr>
          <w:sz w:val="24"/>
          <w:szCs w:val="24"/>
        </w:rPr>
        <w:t xml:space="preserve"> </w:t>
      </w:r>
    </w:p>
    <w:p w:rsidR="00824D81" w:rsidRPr="00312A50" w:rsidRDefault="00824D81" w:rsidP="00702E75">
      <w:pPr>
        <w:pStyle w:val="NoSpacing"/>
        <w:rPr>
          <w:sz w:val="24"/>
          <w:szCs w:val="24"/>
        </w:rPr>
      </w:pPr>
    </w:p>
    <w:p w:rsidR="00312A50" w:rsidRDefault="00824D81" w:rsidP="00312A50">
      <w:pPr>
        <w:pStyle w:val="NoSpacing"/>
        <w:rPr>
          <w:rFonts w:ascii="Arial Narrow" w:hAnsi="Arial Narrow" w:cs="Arial"/>
          <w:b/>
          <w:color w:val="17365D"/>
          <w:sz w:val="17"/>
          <w:szCs w:val="17"/>
        </w:rPr>
      </w:pPr>
      <w:r w:rsidRPr="00312A50">
        <w:rPr>
          <w:rFonts w:eastAsiaTheme="minorHAnsi"/>
          <w:sz w:val="24"/>
          <w:szCs w:val="24"/>
        </w:rPr>
        <w:t>If you have any questions about the appeals proces</w:t>
      </w:r>
      <w:r w:rsidR="002809D5" w:rsidRPr="00312A50">
        <w:rPr>
          <w:rFonts w:eastAsiaTheme="minorHAnsi"/>
          <w:sz w:val="24"/>
          <w:szCs w:val="24"/>
        </w:rPr>
        <w:t>s, please contact your financial aid cou</w:t>
      </w:r>
      <w:r w:rsidR="00947807" w:rsidRPr="00312A50">
        <w:rPr>
          <w:rFonts w:eastAsiaTheme="minorHAnsi"/>
          <w:sz w:val="24"/>
          <w:szCs w:val="24"/>
        </w:rPr>
        <w:t>nselor</w:t>
      </w:r>
      <w:r w:rsidR="00702E75" w:rsidRPr="00312A50">
        <w:rPr>
          <w:rFonts w:eastAsiaTheme="minorHAnsi"/>
          <w:sz w:val="24"/>
          <w:szCs w:val="24"/>
        </w:rPr>
        <w:t>.</w:t>
      </w:r>
    </w:p>
    <w:p w:rsidR="00312A50" w:rsidRDefault="00312A50" w:rsidP="00702E75">
      <w:pPr>
        <w:pStyle w:val="NoSpacing"/>
        <w:jc w:val="center"/>
        <w:rPr>
          <w:rFonts w:ascii="Arial Narrow" w:hAnsi="Arial Narrow" w:cs="Arial"/>
          <w:b/>
          <w:color w:val="17365D"/>
          <w:sz w:val="17"/>
          <w:szCs w:val="17"/>
        </w:rPr>
      </w:pPr>
    </w:p>
    <w:p w:rsidR="00312A50" w:rsidRDefault="00312A50" w:rsidP="00702E75">
      <w:pPr>
        <w:pStyle w:val="NoSpacing"/>
        <w:jc w:val="center"/>
        <w:rPr>
          <w:rFonts w:ascii="Arial Narrow" w:hAnsi="Arial Narrow" w:cs="Arial"/>
          <w:b/>
          <w:color w:val="17365D"/>
          <w:sz w:val="17"/>
          <w:szCs w:val="17"/>
        </w:rPr>
      </w:pPr>
    </w:p>
    <w:p w:rsidR="00312A50" w:rsidRDefault="00312A50" w:rsidP="00702E75">
      <w:pPr>
        <w:pStyle w:val="NoSpacing"/>
        <w:jc w:val="center"/>
        <w:rPr>
          <w:rFonts w:ascii="Arial Narrow" w:hAnsi="Arial Narrow" w:cs="Arial"/>
          <w:b/>
          <w:color w:val="17365D"/>
          <w:sz w:val="17"/>
          <w:szCs w:val="17"/>
        </w:rPr>
      </w:pPr>
    </w:p>
    <w:p w:rsidR="00312A50" w:rsidRDefault="00312A50" w:rsidP="00702E75">
      <w:pPr>
        <w:pStyle w:val="NoSpacing"/>
        <w:jc w:val="center"/>
        <w:rPr>
          <w:rFonts w:ascii="Arial Narrow" w:hAnsi="Arial Narrow" w:cs="Arial"/>
          <w:b/>
          <w:color w:val="17365D"/>
          <w:sz w:val="17"/>
          <w:szCs w:val="17"/>
        </w:rPr>
      </w:pPr>
    </w:p>
    <w:p w:rsidR="00312A50" w:rsidRDefault="00312A50" w:rsidP="00702E75">
      <w:pPr>
        <w:pStyle w:val="NoSpacing"/>
        <w:jc w:val="center"/>
        <w:rPr>
          <w:rFonts w:ascii="Arial Narrow" w:hAnsi="Arial Narrow" w:cs="Arial"/>
          <w:b/>
          <w:color w:val="17365D"/>
          <w:sz w:val="17"/>
          <w:szCs w:val="17"/>
        </w:rPr>
      </w:pPr>
    </w:p>
    <w:p w:rsidR="00312A50" w:rsidRDefault="00312A50" w:rsidP="00702E75">
      <w:pPr>
        <w:pStyle w:val="NoSpacing"/>
        <w:jc w:val="center"/>
        <w:rPr>
          <w:rFonts w:ascii="Arial Narrow" w:hAnsi="Arial Narrow" w:cs="Arial"/>
          <w:b/>
          <w:color w:val="17365D"/>
          <w:sz w:val="17"/>
          <w:szCs w:val="17"/>
        </w:rPr>
      </w:pPr>
    </w:p>
    <w:p w:rsidR="00702E75" w:rsidRPr="00162FFE" w:rsidRDefault="00702E75" w:rsidP="00702E75">
      <w:pPr>
        <w:pStyle w:val="NoSpacing"/>
        <w:jc w:val="center"/>
        <w:rPr>
          <w:rFonts w:ascii="Arial Narrow" w:hAnsi="Arial Narrow" w:cs="Arial"/>
          <w:b/>
          <w:color w:val="17365D"/>
          <w:sz w:val="17"/>
          <w:szCs w:val="17"/>
        </w:rPr>
      </w:pPr>
      <w:r w:rsidRPr="00162FFE">
        <w:rPr>
          <w:rFonts w:ascii="Arial Narrow" w:hAnsi="Arial Narrow" w:cs="Arial"/>
          <w:b/>
          <w:color w:val="17365D"/>
          <w:sz w:val="17"/>
          <w:szCs w:val="17"/>
        </w:rPr>
        <w:t xml:space="preserve">Privateer Enrollment Center </w:t>
      </w:r>
      <w:r w:rsidRPr="00162FFE">
        <w:rPr>
          <w:rFonts w:ascii="Arial Narrow" w:hAnsi="Arial Narrow" w:cs="Arial"/>
          <w:color w:val="17365D"/>
          <w:sz w:val="17"/>
          <w:szCs w:val="17"/>
        </w:rPr>
        <w:t xml:space="preserve">I </w:t>
      </w:r>
      <w:r w:rsidRPr="00162FFE">
        <w:rPr>
          <w:rFonts w:ascii="Arial Narrow" w:hAnsi="Arial Narrow" w:cs="Arial"/>
          <w:b/>
          <w:color w:val="17365D"/>
          <w:sz w:val="17"/>
          <w:szCs w:val="17"/>
        </w:rPr>
        <w:t>105 Earl K. Long Library</w:t>
      </w:r>
      <w:r w:rsidRPr="00162FFE">
        <w:rPr>
          <w:rFonts w:ascii="Arial Narrow" w:hAnsi="Arial Narrow" w:cs="Arial"/>
          <w:color w:val="17365D"/>
          <w:sz w:val="17"/>
          <w:szCs w:val="17"/>
        </w:rPr>
        <w:t xml:space="preserve"> I </w:t>
      </w:r>
      <w:r w:rsidRPr="00162FFE">
        <w:rPr>
          <w:rFonts w:ascii="Arial Narrow" w:hAnsi="Arial Narrow" w:cs="Arial"/>
          <w:b/>
          <w:color w:val="17365D"/>
          <w:sz w:val="17"/>
          <w:szCs w:val="17"/>
        </w:rPr>
        <w:t xml:space="preserve">2000 Lakeshore Drive </w:t>
      </w:r>
      <w:r w:rsidRPr="00162FFE">
        <w:rPr>
          <w:rFonts w:ascii="Arial Narrow" w:hAnsi="Arial Narrow" w:cs="Arial"/>
          <w:color w:val="17365D"/>
          <w:sz w:val="17"/>
          <w:szCs w:val="17"/>
        </w:rPr>
        <w:t>I</w:t>
      </w:r>
      <w:r w:rsidRPr="00162FFE">
        <w:rPr>
          <w:rFonts w:ascii="Arial Narrow" w:hAnsi="Arial Narrow" w:cs="Arial"/>
          <w:b/>
          <w:color w:val="17365D"/>
          <w:sz w:val="17"/>
          <w:szCs w:val="17"/>
        </w:rPr>
        <w:t xml:space="preserve"> New Orleans, La 70148</w:t>
      </w:r>
    </w:p>
    <w:p w:rsidR="00702E75" w:rsidRPr="00702E75" w:rsidRDefault="00702E75" w:rsidP="00702E75">
      <w:pPr>
        <w:pStyle w:val="Footer"/>
        <w:jc w:val="center"/>
        <w:rPr>
          <w:rFonts w:ascii="Arial Narrow" w:hAnsi="Arial Narrow"/>
          <w:b/>
          <w:color w:val="17365D"/>
          <w:sz w:val="18"/>
        </w:rPr>
      </w:pPr>
      <w:proofErr w:type="gramStart"/>
      <w:r w:rsidRPr="00162FFE">
        <w:rPr>
          <w:rStyle w:val="Emphasis"/>
          <w:rFonts w:ascii="Arial Narrow" w:hAnsi="Arial Narrow" w:cs="Arial"/>
          <w:b/>
          <w:color w:val="17365D"/>
          <w:sz w:val="17"/>
          <w:szCs w:val="17"/>
        </w:rPr>
        <w:t>phone</w:t>
      </w:r>
      <w:proofErr w:type="gramEnd"/>
      <w:r w:rsidRPr="00162FFE">
        <w:rPr>
          <w:rFonts w:ascii="Arial Narrow" w:hAnsi="Arial Narrow" w:cs="Arial"/>
          <w:b/>
          <w:color w:val="17365D"/>
          <w:sz w:val="17"/>
          <w:szCs w:val="17"/>
        </w:rPr>
        <w:t xml:space="preserve"> 504.280.6595 or 504.280.6603</w:t>
      </w:r>
      <w:r w:rsidRPr="00162FFE">
        <w:rPr>
          <w:rFonts w:ascii="Arial Narrow" w:hAnsi="Arial Narrow" w:cs="Arial"/>
          <w:color w:val="17365D"/>
          <w:sz w:val="17"/>
          <w:szCs w:val="17"/>
        </w:rPr>
        <w:t xml:space="preserve"> I</w:t>
      </w:r>
      <w:r w:rsidRPr="00162FFE">
        <w:rPr>
          <w:rFonts w:ascii="Arial Narrow" w:hAnsi="Arial Narrow" w:cs="Arial"/>
          <w:b/>
          <w:color w:val="17365D"/>
          <w:sz w:val="17"/>
          <w:szCs w:val="17"/>
        </w:rPr>
        <w:t xml:space="preserve"> </w:t>
      </w:r>
      <w:r w:rsidRPr="00162FFE">
        <w:rPr>
          <w:rFonts w:ascii="Arial Narrow" w:hAnsi="Arial Narrow" w:cs="Arial"/>
          <w:b/>
          <w:i/>
          <w:color w:val="17365D"/>
          <w:sz w:val="17"/>
          <w:szCs w:val="17"/>
        </w:rPr>
        <w:t>fax</w:t>
      </w:r>
      <w:r w:rsidRPr="00162FFE">
        <w:rPr>
          <w:rFonts w:ascii="Arial Narrow" w:hAnsi="Arial Narrow" w:cs="Arial"/>
          <w:b/>
          <w:color w:val="17365D"/>
          <w:sz w:val="17"/>
          <w:szCs w:val="17"/>
        </w:rPr>
        <w:t xml:space="preserve"> 504.280.3973</w:t>
      </w:r>
      <w:r w:rsidRPr="00162FFE">
        <w:rPr>
          <w:rFonts w:ascii="Arial Narrow" w:hAnsi="Arial Narrow" w:cs="Arial"/>
          <w:color w:val="17365D"/>
          <w:sz w:val="17"/>
          <w:szCs w:val="17"/>
        </w:rPr>
        <w:t xml:space="preserve"> I</w:t>
      </w:r>
      <w:r w:rsidRPr="00162FFE">
        <w:rPr>
          <w:rFonts w:ascii="Arial Narrow" w:hAnsi="Arial Narrow" w:cs="Arial"/>
          <w:b/>
          <w:color w:val="17365D"/>
          <w:sz w:val="17"/>
          <w:szCs w:val="17"/>
        </w:rPr>
        <w:t xml:space="preserve"> </w:t>
      </w:r>
      <w:r w:rsidRPr="00162FFE">
        <w:rPr>
          <w:rFonts w:ascii="Arial Narrow" w:hAnsi="Arial Narrow"/>
          <w:b/>
          <w:color w:val="17365D"/>
          <w:sz w:val="17"/>
          <w:szCs w:val="17"/>
        </w:rPr>
        <w:t>uno.edu</w:t>
      </w:r>
    </w:p>
    <w:p w:rsidR="00702E75" w:rsidRPr="00702E75" w:rsidRDefault="00702E75" w:rsidP="00702E75">
      <w:pPr>
        <w:pStyle w:val="Footer"/>
        <w:jc w:val="center"/>
        <w:rPr>
          <w:rFonts w:ascii="Arial Narrow" w:hAnsi="Arial Narrow"/>
          <w:b/>
          <w:color w:val="17365D"/>
          <w:sz w:val="2"/>
        </w:rPr>
      </w:pPr>
    </w:p>
    <w:p w:rsidR="00702E75" w:rsidRPr="00162FFE" w:rsidRDefault="00702E75" w:rsidP="00702E75">
      <w:pPr>
        <w:spacing w:after="200" w:line="276" w:lineRule="auto"/>
        <w:jc w:val="center"/>
        <w:rPr>
          <w:rFonts w:eastAsiaTheme="minorHAnsi"/>
          <w:sz w:val="15"/>
          <w:szCs w:val="15"/>
        </w:rPr>
      </w:pPr>
      <w:r w:rsidRPr="00162FFE">
        <w:rPr>
          <w:rFonts w:ascii="Arial Narrow" w:hAnsi="Arial Narrow"/>
          <w:color w:val="17365D"/>
          <w:sz w:val="15"/>
          <w:szCs w:val="15"/>
        </w:rPr>
        <w:t>A Member of the University of Louisiana State System Committed to Equal Opportunity</w:t>
      </w:r>
    </w:p>
    <w:p w:rsidR="007C7F56" w:rsidRDefault="00824D81" w:rsidP="00702E75">
      <w:pPr>
        <w:spacing w:after="200" w:line="276" w:lineRule="auto"/>
        <w:rPr>
          <w:rFonts w:eastAsiaTheme="minorHAnsi"/>
          <w:sz w:val="22"/>
          <w:szCs w:val="22"/>
        </w:rPr>
      </w:pPr>
      <w:r w:rsidRPr="00222CB4">
        <w:rPr>
          <w:rFonts w:eastAsiaTheme="minorHAnsi"/>
          <w:sz w:val="22"/>
          <w:szCs w:val="22"/>
        </w:rPr>
        <w:lastRenderedPageBreak/>
        <w:t xml:space="preserve">   </w:t>
      </w:r>
    </w:p>
    <w:p w:rsidR="00312A50" w:rsidRDefault="00312A50" w:rsidP="00824D81">
      <w:pPr>
        <w:jc w:val="center"/>
        <w:rPr>
          <w:b/>
          <w:color w:val="FF0000"/>
        </w:rPr>
      </w:pPr>
    </w:p>
    <w:p w:rsidR="00312A50" w:rsidRDefault="00312A50" w:rsidP="00824D81">
      <w:pPr>
        <w:jc w:val="center"/>
        <w:rPr>
          <w:b/>
          <w:color w:val="FF0000"/>
        </w:rPr>
      </w:pPr>
    </w:p>
    <w:p w:rsidR="00824D81" w:rsidRPr="00824D81" w:rsidRDefault="00824D81" w:rsidP="00824D81">
      <w:pPr>
        <w:jc w:val="center"/>
        <w:rPr>
          <w:b/>
          <w:color w:val="FF0000"/>
        </w:rPr>
      </w:pPr>
      <w:r w:rsidRPr="00824D81">
        <w:rPr>
          <w:b/>
          <w:color w:val="FF0000"/>
        </w:rPr>
        <w:t xml:space="preserve">THIS FORM IS NOT TO BE USED FOR A SCHOLARSHIP APPEAL </w:t>
      </w:r>
    </w:p>
    <w:p w:rsidR="00824D81" w:rsidRPr="00702E75" w:rsidRDefault="00824D81" w:rsidP="00824D81">
      <w:pPr>
        <w:rPr>
          <w:b/>
          <w:sz w:val="22"/>
          <w:szCs w:val="28"/>
        </w:rPr>
      </w:pPr>
    </w:p>
    <w:p w:rsidR="00824D81" w:rsidRPr="00702E75" w:rsidRDefault="00E37370" w:rsidP="00824D81">
      <w:pPr>
        <w:jc w:val="center"/>
        <w:rPr>
          <w:b/>
          <w:sz w:val="24"/>
        </w:rPr>
      </w:pPr>
      <w:r>
        <w:rPr>
          <w:b/>
          <w:sz w:val="24"/>
        </w:rPr>
        <w:t>SPRING 2019</w:t>
      </w:r>
      <w:bookmarkStart w:id="0" w:name="_GoBack"/>
      <w:bookmarkEnd w:id="0"/>
      <w:r w:rsidR="00824D81" w:rsidRPr="00702E75">
        <w:rPr>
          <w:b/>
          <w:sz w:val="24"/>
        </w:rPr>
        <w:t xml:space="preserve"> SAP APPEAL FORM FOR FEDERAL STUDENT AID</w:t>
      </w:r>
    </w:p>
    <w:p w:rsidR="00824D81" w:rsidRPr="00334DBE" w:rsidRDefault="00824D81" w:rsidP="00824D81">
      <w:pPr>
        <w:jc w:val="center"/>
        <w:rPr>
          <w:b/>
          <w:i/>
          <w:sz w:val="24"/>
          <w:szCs w:val="24"/>
          <w:u w:val="single"/>
        </w:rPr>
      </w:pPr>
      <w:r w:rsidRPr="00334DBE">
        <w:rPr>
          <w:b/>
          <w:sz w:val="24"/>
          <w:szCs w:val="24"/>
        </w:rPr>
        <w:t xml:space="preserve">The </w:t>
      </w:r>
      <w:r w:rsidR="00334DBE" w:rsidRPr="00334DBE">
        <w:rPr>
          <w:b/>
          <w:sz w:val="24"/>
          <w:szCs w:val="24"/>
        </w:rPr>
        <w:t>SAP A</w:t>
      </w:r>
      <w:r w:rsidRPr="00334DBE">
        <w:rPr>
          <w:b/>
          <w:sz w:val="24"/>
          <w:szCs w:val="24"/>
        </w:rPr>
        <w:t xml:space="preserve">ppeal deadline </w:t>
      </w:r>
      <w:r w:rsidR="00334DBE" w:rsidRPr="00334DBE">
        <w:rPr>
          <w:b/>
          <w:sz w:val="24"/>
          <w:szCs w:val="24"/>
        </w:rPr>
        <w:t>for</w:t>
      </w:r>
      <w:r w:rsidRPr="00334DBE">
        <w:rPr>
          <w:b/>
          <w:sz w:val="24"/>
          <w:szCs w:val="24"/>
        </w:rPr>
        <w:t xml:space="preserve"> </w:t>
      </w:r>
      <w:proofErr w:type="gramStart"/>
      <w:r w:rsidR="00E37370">
        <w:rPr>
          <w:b/>
          <w:sz w:val="24"/>
          <w:szCs w:val="24"/>
        </w:rPr>
        <w:t>Spring</w:t>
      </w:r>
      <w:proofErr w:type="gramEnd"/>
      <w:r w:rsidR="00E37370">
        <w:rPr>
          <w:b/>
          <w:sz w:val="24"/>
          <w:szCs w:val="24"/>
        </w:rPr>
        <w:t xml:space="preserve"> 2019</w:t>
      </w:r>
      <w:r w:rsidRPr="00334DBE">
        <w:rPr>
          <w:b/>
          <w:sz w:val="24"/>
          <w:szCs w:val="24"/>
        </w:rPr>
        <w:t xml:space="preserve"> Semester: </w:t>
      </w:r>
      <w:r w:rsidR="00E37370">
        <w:rPr>
          <w:b/>
          <w:sz w:val="24"/>
          <w:szCs w:val="24"/>
          <w:u w:val="single"/>
        </w:rPr>
        <w:t>January</w:t>
      </w:r>
      <w:r w:rsidR="00C872D6">
        <w:rPr>
          <w:b/>
          <w:sz w:val="24"/>
          <w:szCs w:val="24"/>
          <w:u w:val="single"/>
        </w:rPr>
        <w:t xml:space="preserve"> </w:t>
      </w:r>
      <w:r w:rsidR="00E37370">
        <w:rPr>
          <w:b/>
          <w:sz w:val="24"/>
          <w:szCs w:val="24"/>
          <w:u w:val="single"/>
        </w:rPr>
        <w:t>25</w:t>
      </w:r>
      <w:r w:rsidRPr="00334DBE">
        <w:rPr>
          <w:b/>
          <w:sz w:val="24"/>
          <w:szCs w:val="24"/>
          <w:u w:val="single"/>
        </w:rPr>
        <w:t>,</w:t>
      </w:r>
      <w:r w:rsidR="00E37370">
        <w:rPr>
          <w:b/>
          <w:sz w:val="24"/>
          <w:szCs w:val="24"/>
          <w:u w:val="single"/>
        </w:rPr>
        <w:t xml:space="preserve"> 2019</w:t>
      </w:r>
      <w:r w:rsidRPr="00334DBE">
        <w:rPr>
          <w:b/>
          <w:sz w:val="24"/>
          <w:szCs w:val="24"/>
          <w:u w:val="single"/>
        </w:rPr>
        <w:t xml:space="preserve"> </w:t>
      </w:r>
      <w:r w:rsidRPr="00334DBE">
        <w:rPr>
          <w:b/>
          <w:i/>
          <w:sz w:val="24"/>
          <w:szCs w:val="24"/>
          <w:u w:val="single"/>
        </w:rPr>
        <w:t>by 4:30 pm</w:t>
      </w:r>
    </w:p>
    <w:p w:rsidR="00824D81" w:rsidRPr="00702E75" w:rsidRDefault="00824D81" w:rsidP="00702E75">
      <w:pPr>
        <w:pStyle w:val="NoSpacing"/>
        <w:rPr>
          <w:sz w:val="12"/>
        </w:rPr>
      </w:pPr>
    </w:p>
    <w:p w:rsidR="00334DBE" w:rsidRDefault="00B465DD" w:rsidP="00824D81">
      <w:pPr>
        <w:rPr>
          <w:b/>
          <w:sz w:val="24"/>
          <w:szCs w:val="21"/>
        </w:rPr>
      </w:pPr>
      <w:r w:rsidRPr="00702E75">
        <w:rPr>
          <w:sz w:val="24"/>
          <w:szCs w:val="21"/>
        </w:rPr>
        <w:t>Late appeals will not be accepted after the published date and time</w:t>
      </w:r>
      <w:r w:rsidR="00334DBE">
        <w:rPr>
          <w:sz w:val="24"/>
          <w:szCs w:val="21"/>
        </w:rPr>
        <w:t xml:space="preserve">. </w:t>
      </w:r>
      <w:r w:rsidR="00824D81" w:rsidRPr="00702E75">
        <w:rPr>
          <w:sz w:val="24"/>
          <w:szCs w:val="21"/>
        </w:rPr>
        <w:t>All appeals must be submitted with supporting documentation as outlined in the instructions.</w:t>
      </w:r>
      <w:r w:rsidR="00BE492D">
        <w:rPr>
          <w:sz w:val="24"/>
          <w:szCs w:val="21"/>
        </w:rPr>
        <w:t xml:space="preserve">  </w:t>
      </w:r>
      <w:r w:rsidR="00334DBE">
        <w:rPr>
          <w:sz w:val="24"/>
          <w:szCs w:val="21"/>
        </w:rPr>
        <w:t>Appeals may be submitted to the Privateer Enrollment Center (PEC)</w:t>
      </w:r>
      <w:r w:rsidR="00C54870">
        <w:rPr>
          <w:sz w:val="24"/>
          <w:szCs w:val="21"/>
        </w:rPr>
        <w:t>, located on the first floor of the Earl K. Long Library,</w:t>
      </w:r>
      <w:r w:rsidR="00334DBE">
        <w:rPr>
          <w:sz w:val="24"/>
          <w:szCs w:val="21"/>
        </w:rPr>
        <w:t xml:space="preserve"> or faxed to 504/280-3973.  </w:t>
      </w:r>
      <w:r w:rsidR="001C7471" w:rsidRPr="001C7471">
        <w:rPr>
          <w:b/>
          <w:sz w:val="24"/>
          <w:szCs w:val="21"/>
        </w:rPr>
        <w:t>Appeals cannot be submitted</w:t>
      </w:r>
      <w:r w:rsidR="001C7471">
        <w:rPr>
          <w:b/>
          <w:sz w:val="24"/>
          <w:szCs w:val="21"/>
        </w:rPr>
        <w:t xml:space="preserve"> via e-mail.</w:t>
      </w:r>
    </w:p>
    <w:p w:rsidR="001C7471" w:rsidRDefault="001C7471" w:rsidP="00824D81">
      <w:pPr>
        <w:rPr>
          <w:sz w:val="24"/>
          <w:szCs w:val="21"/>
        </w:rPr>
      </w:pPr>
    </w:p>
    <w:p w:rsidR="00B465DD" w:rsidRPr="001C7471" w:rsidRDefault="00B465DD" w:rsidP="001C7471">
      <w:pPr>
        <w:jc w:val="center"/>
        <w:rPr>
          <w:b/>
          <w:sz w:val="22"/>
          <w:szCs w:val="22"/>
        </w:rPr>
      </w:pPr>
      <w:r w:rsidRPr="001C7471">
        <w:rPr>
          <w:b/>
          <w:sz w:val="22"/>
          <w:szCs w:val="22"/>
        </w:rPr>
        <w:t>Please complete the following information and attach this form as your first page to your appeal.</w:t>
      </w:r>
    </w:p>
    <w:p w:rsidR="00824D81" w:rsidRPr="00824D81" w:rsidRDefault="00824D81" w:rsidP="00824D81">
      <w:pPr>
        <w:rPr>
          <w:sz w:val="24"/>
        </w:rPr>
      </w:pPr>
    </w:p>
    <w:p w:rsidR="00824D81" w:rsidRPr="00702E75" w:rsidRDefault="00824D81" w:rsidP="00702E75">
      <w:pPr>
        <w:rPr>
          <w:sz w:val="24"/>
          <w:u w:val="single"/>
        </w:rPr>
      </w:pPr>
      <w:r w:rsidRPr="00824D81">
        <w:rPr>
          <w:sz w:val="24"/>
        </w:rPr>
        <w:t>Name: __________________________</w:t>
      </w:r>
      <w:r w:rsidR="00702E75">
        <w:rPr>
          <w:sz w:val="24"/>
        </w:rPr>
        <w:t>__________________</w:t>
      </w:r>
      <w:r w:rsidRPr="00824D81">
        <w:rPr>
          <w:sz w:val="24"/>
        </w:rPr>
        <w:t xml:space="preserve">      Studen</w:t>
      </w:r>
      <w:r w:rsidR="00702E75">
        <w:rPr>
          <w:sz w:val="24"/>
        </w:rPr>
        <w:t>t ID #__</w:t>
      </w:r>
      <w:r w:rsidR="00B465DD">
        <w:rPr>
          <w:sz w:val="24"/>
        </w:rPr>
        <w:t>_</w:t>
      </w:r>
      <w:r w:rsidR="00702E75">
        <w:rPr>
          <w:sz w:val="24"/>
        </w:rPr>
        <w:t>__</w:t>
      </w:r>
      <w:r w:rsidR="001C7471">
        <w:rPr>
          <w:sz w:val="24"/>
        </w:rPr>
        <w:t>_</w:t>
      </w:r>
      <w:r w:rsidR="00702E75">
        <w:rPr>
          <w:sz w:val="24"/>
        </w:rPr>
        <w:t>____</w:t>
      </w:r>
      <w:r w:rsidR="00702E75" w:rsidRPr="00702E75">
        <w:rPr>
          <w:sz w:val="24"/>
          <w:u w:val="single"/>
        </w:rPr>
        <w:t xml:space="preserve">_  </w:t>
      </w:r>
    </w:p>
    <w:p w:rsidR="00824D81" w:rsidRPr="00824D81" w:rsidRDefault="00824D81" w:rsidP="00702E75">
      <w:pPr>
        <w:rPr>
          <w:sz w:val="24"/>
        </w:rPr>
      </w:pPr>
    </w:p>
    <w:p w:rsidR="00824D81" w:rsidRPr="00824D81" w:rsidRDefault="00824D81" w:rsidP="00702E75">
      <w:pPr>
        <w:rPr>
          <w:sz w:val="24"/>
          <w:u w:val="single"/>
        </w:rPr>
      </w:pPr>
      <w:r w:rsidRPr="00824D81">
        <w:rPr>
          <w:sz w:val="24"/>
        </w:rPr>
        <w:t>UNO Email-Onl</w:t>
      </w:r>
      <w:r w:rsidR="00702E75">
        <w:rPr>
          <w:sz w:val="24"/>
        </w:rPr>
        <w:t>y_______________</w:t>
      </w:r>
      <w:r w:rsidR="00B465DD">
        <w:rPr>
          <w:sz w:val="24"/>
        </w:rPr>
        <w:t>_______________________________</w:t>
      </w:r>
      <w:r w:rsidR="00BE492D">
        <w:rPr>
          <w:sz w:val="24"/>
        </w:rPr>
        <w:t>_</w:t>
      </w:r>
      <w:r w:rsidR="00B465DD">
        <w:rPr>
          <w:sz w:val="24"/>
        </w:rPr>
        <w:t>____________</w:t>
      </w:r>
      <w:r w:rsidR="00702E75">
        <w:rPr>
          <w:sz w:val="24"/>
        </w:rPr>
        <w:t>_</w:t>
      </w:r>
    </w:p>
    <w:p w:rsidR="00824D81" w:rsidRPr="00824D81" w:rsidRDefault="00824D81" w:rsidP="00702E75">
      <w:pPr>
        <w:rPr>
          <w:sz w:val="18"/>
          <w:szCs w:val="18"/>
        </w:rPr>
      </w:pPr>
      <w:r w:rsidRPr="00824D81">
        <w:rPr>
          <w:sz w:val="18"/>
          <w:szCs w:val="18"/>
        </w:rPr>
        <w:t>(</w:t>
      </w:r>
      <w:r w:rsidRPr="001C7471">
        <w:rPr>
          <w:b/>
          <w:sz w:val="18"/>
          <w:szCs w:val="18"/>
        </w:rPr>
        <w:t>Notifications will be sent to your UNO e-mail address, only</w:t>
      </w:r>
      <w:r w:rsidRPr="00824D81">
        <w:rPr>
          <w:sz w:val="18"/>
          <w:szCs w:val="18"/>
        </w:rPr>
        <w:t>)</w:t>
      </w:r>
    </w:p>
    <w:p w:rsidR="00824D81" w:rsidRPr="00824D81" w:rsidRDefault="00824D81" w:rsidP="00702E75">
      <w:pPr>
        <w:rPr>
          <w:sz w:val="24"/>
        </w:rPr>
      </w:pPr>
    </w:p>
    <w:p w:rsidR="00824D81" w:rsidRPr="00824D81" w:rsidRDefault="00824D81" w:rsidP="00702E75">
      <w:pPr>
        <w:rPr>
          <w:sz w:val="24"/>
          <w:u w:val="single"/>
        </w:rPr>
      </w:pPr>
      <w:r w:rsidRPr="00824D81">
        <w:rPr>
          <w:sz w:val="24"/>
        </w:rPr>
        <w:t>Address:</w:t>
      </w:r>
      <w:r w:rsidR="00702E75">
        <w:rPr>
          <w:sz w:val="24"/>
          <w:u w:val="single"/>
        </w:rPr>
        <w:tab/>
      </w:r>
      <w:r w:rsidR="00702E75">
        <w:rPr>
          <w:sz w:val="24"/>
          <w:u w:val="single"/>
        </w:rPr>
        <w:tab/>
      </w:r>
      <w:r w:rsidR="00702E75">
        <w:rPr>
          <w:sz w:val="24"/>
          <w:u w:val="single"/>
        </w:rPr>
        <w:tab/>
      </w:r>
      <w:r w:rsidR="00702E75">
        <w:rPr>
          <w:sz w:val="24"/>
          <w:u w:val="single"/>
        </w:rPr>
        <w:tab/>
      </w:r>
      <w:r w:rsidR="00702E75">
        <w:rPr>
          <w:sz w:val="24"/>
          <w:u w:val="single"/>
        </w:rPr>
        <w:tab/>
      </w:r>
      <w:r w:rsidR="00702E75">
        <w:rPr>
          <w:sz w:val="24"/>
          <w:u w:val="single"/>
        </w:rPr>
        <w:tab/>
        <w:t xml:space="preserve">            </w:t>
      </w:r>
      <w:r w:rsidRPr="00824D81">
        <w:rPr>
          <w:sz w:val="24"/>
        </w:rPr>
        <w:t xml:space="preserve">  City/State</w:t>
      </w:r>
      <w:r w:rsidR="00702E75">
        <w:rPr>
          <w:sz w:val="24"/>
        </w:rPr>
        <w:t>/Zip _______________</w:t>
      </w:r>
    </w:p>
    <w:p w:rsidR="00824D81" w:rsidRPr="00824D81" w:rsidRDefault="00824D81" w:rsidP="00702E75">
      <w:pPr>
        <w:rPr>
          <w:sz w:val="24"/>
          <w:u w:val="single"/>
        </w:rPr>
      </w:pPr>
    </w:p>
    <w:p w:rsidR="00824D81" w:rsidRPr="00824D81" w:rsidRDefault="00702E75" w:rsidP="00702E75">
      <w:pPr>
        <w:rPr>
          <w:sz w:val="24"/>
          <w:u w:val="single"/>
        </w:rPr>
      </w:pPr>
      <w:r>
        <w:rPr>
          <w:sz w:val="24"/>
          <w:u w:val="single"/>
        </w:rPr>
        <w:t>__</w:t>
      </w:r>
      <w:r w:rsidRPr="00702E75">
        <w:rPr>
          <w:sz w:val="24"/>
        </w:rPr>
        <w:t xml:space="preserve"> </w:t>
      </w:r>
      <w:r w:rsidR="00824D81" w:rsidRPr="00824D81">
        <w:rPr>
          <w:sz w:val="24"/>
        </w:rPr>
        <w:t xml:space="preserve">Freshman   </w:t>
      </w:r>
      <w:r>
        <w:rPr>
          <w:sz w:val="24"/>
          <w:u w:val="single"/>
        </w:rPr>
        <w:tab/>
        <w:t xml:space="preserve">    </w:t>
      </w:r>
      <w:r w:rsidR="00824D81" w:rsidRPr="00824D81">
        <w:rPr>
          <w:sz w:val="24"/>
        </w:rPr>
        <w:t xml:space="preserve">Sophomore   </w:t>
      </w:r>
      <w:r>
        <w:rPr>
          <w:sz w:val="24"/>
          <w:u w:val="single"/>
        </w:rPr>
        <w:t xml:space="preserve">  </w:t>
      </w:r>
      <w:r w:rsidR="00824D81" w:rsidRPr="00824D81">
        <w:rPr>
          <w:sz w:val="24"/>
          <w:u w:val="single"/>
        </w:rPr>
        <w:t xml:space="preserve"> </w:t>
      </w:r>
      <w:r w:rsidR="00824D81" w:rsidRPr="00824D81">
        <w:rPr>
          <w:sz w:val="24"/>
        </w:rPr>
        <w:t xml:space="preserve">Junior   </w:t>
      </w:r>
      <w:r>
        <w:rPr>
          <w:sz w:val="24"/>
          <w:u w:val="single"/>
        </w:rPr>
        <w:t>__</w:t>
      </w:r>
      <w:r w:rsidRPr="00702E75">
        <w:rPr>
          <w:sz w:val="24"/>
        </w:rPr>
        <w:t xml:space="preserve"> </w:t>
      </w:r>
      <w:r w:rsidR="00824D81" w:rsidRPr="00824D81">
        <w:rPr>
          <w:sz w:val="24"/>
        </w:rPr>
        <w:t xml:space="preserve">Senior  </w:t>
      </w:r>
      <w:r>
        <w:rPr>
          <w:sz w:val="24"/>
        </w:rPr>
        <w:t xml:space="preserve"> </w:t>
      </w:r>
      <w:r>
        <w:rPr>
          <w:sz w:val="24"/>
          <w:u w:val="single"/>
        </w:rPr>
        <w:t>__</w:t>
      </w:r>
      <w:r w:rsidR="00824D81" w:rsidRPr="00824D81">
        <w:rPr>
          <w:sz w:val="24"/>
        </w:rPr>
        <w:t>Post-</w:t>
      </w:r>
      <w:proofErr w:type="spellStart"/>
      <w:r w:rsidR="00824D81" w:rsidRPr="00824D81">
        <w:rPr>
          <w:sz w:val="24"/>
        </w:rPr>
        <w:t>Bacc</w:t>
      </w:r>
      <w:proofErr w:type="spellEnd"/>
      <w:r w:rsidR="00824D81" w:rsidRPr="00824D81">
        <w:rPr>
          <w:sz w:val="24"/>
        </w:rPr>
        <w:t xml:space="preserve">.   </w:t>
      </w:r>
      <w:r>
        <w:rPr>
          <w:sz w:val="24"/>
          <w:u w:val="single"/>
        </w:rPr>
        <w:t>__</w:t>
      </w:r>
      <w:r w:rsidR="00824D81" w:rsidRPr="00824D81">
        <w:rPr>
          <w:sz w:val="24"/>
        </w:rPr>
        <w:t xml:space="preserve"> Graduate</w:t>
      </w:r>
    </w:p>
    <w:p w:rsidR="00824D81" w:rsidRPr="00824D81" w:rsidRDefault="00824D81" w:rsidP="00824D81">
      <w:pPr>
        <w:jc w:val="right"/>
      </w:pPr>
    </w:p>
    <w:p w:rsidR="00824D81" w:rsidRPr="00824D81" w:rsidRDefault="00824D81" w:rsidP="00824D81">
      <w:pPr>
        <w:jc w:val="center"/>
        <w:rPr>
          <w:b/>
          <w:sz w:val="22"/>
          <w:szCs w:val="22"/>
        </w:rPr>
      </w:pPr>
      <w:r w:rsidRPr="00824D81">
        <w:rPr>
          <w:b/>
          <w:sz w:val="22"/>
          <w:szCs w:val="22"/>
        </w:rPr>
        <w:t xml:space="preserve">To submit an appeal, you must meet one or more of the following circumstances: </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4292"/>
        <w:gridCol w:w="4737"/>
      </w:tblGrid>
      <w:tr w:rsidR="00824D81" w:rsidRPr="00824D81" w:rsidTr="00702E75">
        <w:tc>
          <w:tcPr>
            <w:tcW w:w="439" w:type="dxa"/>
            <w:shd w:val="clear" w:color="auto" w:fill="808080" w:themeFill="background1" w:themeFillShade="80"/>
            <w:vAlign w:val="center"/>
          </w:tcPr>
          <w:p w:rsidR="00824D81" w:rsidRPr="00824D81" w:rsidRDefault="00824D81" w:rsidP="00702E75">
            <w:pPr>
              <w:rPr>
                <w:b/>
                <w:sz w:val="24"/>
              </w:rPr>
            </w:pPr>
          </w:p>
        </w:tc>
        <w:tc>
          <w:tcPr>
            <w:tcW w:w="4292" w:type="dxa"/>
            <w:vAlign w:val="center"/>
          </w:tcPr>
          <w:p w:rsidR="00824D81" w:rsidRPr="00824D81" w:rsidRDefault="00824D81" w:rsidP="00702E75">
            <w:pPr>
              <w:rPr>
                <w:b/>
                <w:sz w:val="24"/>
              </w:rPr>
            </w:pPr>
            <w:r w:rsidRPr="00824D81">
              <w:rPr>
                <w:b/>
                <w:sz w:val="24"/>
              </w:rPr>
              <w:t>Circumstances</w:t>
            </w:r>
          </w:p>
        </w:tc>
        <w:tc>
          <w:tcPr>
            <w:tcW w:w="4737" w:type="dxa"/>
            <w:vAlign w:val="center"/>
          </w:tcPr>
          <w:p w:rsidR="00824D81" w:rsidRPr="00824D81" w:rsidRDefault="00824D81" w:rsidP="00702E75">
            <w:pPr>
              <w:rPr>
                <w:b/>
                <w:sz w:val="24"/>
              </w:rPr>
            </w:pPr>
            <w:r w:rsidRPr="00824D81">
              <w:rPr>
                <w:b/>
                <w:sz w:val="24"/>
              </w:rPr>
              <w:t xml:space="preserve">Required Supporting Documentation </w:t>
            </w:r>
          </w:p>
        </w:tc>
      </w:tr>
      <w:tr w:rsidR="00824D81" w:rsidRPr="00824D81" w:rsidTr="00702E75">
        <w:tc>
          <w:tcPr>
            <w:tcW w:w="439" w:type="dxa"/>
            <w:vAlign w:val="center"/>
          </w:tcPr>
          <w:p w:rsidR="00824D81" w:rsidRPr="00824D81" w:rsidRDefault="00824D81" w:rsidP="00702E75">
            <w:pPr>
              <w:rPr>
                <w:b/>
                <w:sz w:val="24"/>
              </w:rPr>
            </w:pPr>
            <w:r w:rsidRPr="00824D81">
              <w:rPr>
                <w:b/>
                <w:sz w:val="24"/>
              </w:rPr>
              <w:t>1</w:t>
            </w:r>
          </w:p>
        </w:tc>
        <w:tc>
          <w:tcPr>
            <w:tcW w:w="4292" w:type="dxa"/>
            <w:vAlign w:val="center"/>
          </w:tcPr>
          <w:p w:rsidR="00824D81" w:rsidRPr="00702E75" w:rsidRDefault="00824D81" w:rsidP="00702E75">
            <w:pPr>
              <w:rPr>
                <w:sz w:val="22"/>
              </w:rPr>
            </w:pPr>
            <w:r w:rsidRPr="00702E75">
              <w:rPr>
                <w:sz w:val="22"/>
              </w:rPr>
              <w:t>Unexpected medical illness or severe injury</w:t>
            </w:r>
          </w:p>
        </w:tc>
        <w:tc>
          <w:tcPr>
            <w:tcW w:w="4737" w:type="dxa"/>
            <w:vAlign w:val="center"/>
          </w:tcPr>
          <w:p w:rsidR="00824D81" w:rsidRPr="00702E75" w:rsidRDefault="00824D81" w:rsidP="00702E75">
            <w:pPr>
              <w:rPr>
                <w:sz w:val="22"/>
              </w:rPr>
            </w:pPr>
            <w:r w:rsidRPr="00702E75">
              <w:rPr>
                <w:sz w:val="22"/>
              </w:rPr>
              <w:t xml:space="preserve">Physician’s letter </w:t>
            </w:r>
            <w:r w:rsidR="002809D5" w:rsidRPr="00702E75">
              <w:rPr>
                <w:sz w:val="22"/>
              </w:rPr>
              <w:t>documenting</w:t>
            </w:r>
            <w:r w:rsidRPr="00702E75">
              <w:rPr>
                <w:sz w:val="22"/>
              </w:rPr>
              <w:t xml:space="preserve"> time frame of illness</w:t>
            </w:r>
            <w:r w:rsidR="002809D5" w:rsidRPr="00702E75">
              <w:rPr>
                <w:sz w:val="22"/>
              </w:rPr>
              <w:t>.</w:t>
            </w:r>
            <w:r w:rsidR="000B29F6">
              <w:rPr>
                <w:sz w:val="22"/>
              </w:rPr>
              <w:t xml:space="preserve"> </w:t>
            </w:r>
            <w:r w:rsidR="000B29F6" w:rsidRPr="001C7471">
              <w:rPr>
                <w:b/>
                <w:sz w:val="22"/>
              </w:rPr>
              <w:t>Do not submit medical records or invoices</w:t>
            </w:r>
            <w:r w:rsidR="000B29F6">
              <w:rPr>
                <w:sz w:val="22"/>
              </w:rPr>
              <w:t>.</w:t>
            </w:r>
          </w:p>
        </w:tc>
      </w:tr>
      <w:tr w:rsidR="00824D81" w:rsidRPr="00824D81" w:rsidTr="00702E75">
        <w:tc>
          <w:tcPr>
            <w:tcW w:w="439" w:type="dxa"/>
            <w:vAlign w:val="center"/>
          </w:tcPr>
          <w:p w:rsidR="00824D81" w:rsidRPr="00824D81" w:rsidRDefault="00824D81" w:rsidP="00702E75">
            <w:pPr>
              <w:rPr>
                <w:b/>
                <w:sz w:val="24"/>
              </w:rPr>
            </w:pPr>
            <w:r w:rsidRPr="00824D81">
              <w:rPr>
                <w:b/>
                <w:sz w:val="24"/>
              </w:rPr>
              <w:t>2</w:t>
            </w:r>
          </w:p>
        </w:tc>
        <w:tc>
          <w:tcPr>
            <w:tcW w:w="4292" w:type="dxa"/>
            <w:vAlign w:val="center"/>
          </w:tcPr>
          <w:p w:rsidR="00824D81" w:rsidRPr="00702E75" w:rsidRDefault="00824D81" w:rsidP="00702E75">
            <w:pPr>
              <w:rPr>
                <w:sz w:val="22"/>
              </w:rPr>
            </w:pPr>
            <w:r w:rsidRPr="00702E75">
              <w:rPr>
                <w:sz w:val="22"/>
              </w:rPr>
              <w:t>Death of immediate family member</w:t>
            </w:r>
          </w:p>
        </w:tc>
        <w:tc>
          <w:tcPr>
            <w:tcW w:w="4737" w:type="dxa"/>
            <w:vAlign w:val="center"/>
          </w:tcPr>
          <w:p w:rsidR="00824D81" w:rsidRPr="00702E75" w:rsidRDefault="00824D81" w:rsidP="00702E75">
            <w:pPr>
              <w:rPr>
                <w:sz w:val="22"/>
              </w:rPr>
            </w:pPr>
            <w:r w:rsidRPr="00702E75">
              <w:rPr>
                <w:sz w:val="22"/>
              </w:rPr>
              <w:t>Death certificate and/or obituary</w:t>
            </w:r>
          </w:p>
        </w:tc>
      </w:tr>
      <w:tr w:rsidR="00824D81" w:rsidRPr="00824D81" w:rsidTr="00702E75">
        <w:tc>
          <w:tcPr>
            <w:tcW w:w="439" w:type="dxa"/>
            <w:vAlign w:val="center"/>
          </w:tcPr>
          <w:p w:rsidR="00824D81" w:rsidRPr="00824D81" w:rsidRDefault="00824D81" w:rsidP="00702E75">
            <w:pPr>
              <w:rPr>
                <w:b/>
                <w:sz w:val="24"/>
              </w:rPr>
            </w:pPr>
            <w:r w:rsidRPr="00824D81">
              <w:rPr>
                <w:b/>
                <w:sz w:val="24"/>
              </w:rPr>
              <w:t>3</w:t>
            </w:r>
          </w:p>
        </w:tc>
        <w:tc>
          <w:tcPr>
            <w:tcW w:w="4292" w:type="dxa"/>
            <w:vAlign w:val="center"/>
          </w:tcPr>
          <w:p w:rsidR="00824D81" w:rsidRPr="00702E75" w:rsidRDefault="00824D81" w:rsidP="00702E75">
            <w:pPr>
              <w:rPr>
                <w:sz w:val="22"/>
              </w:rPr>
            </w:pPr>
            <w:r w:rsidRPr="00702E75">
              <w:rPr>
                <w:sz w:val="22"/>
              </w:rPr>
              <w:t>Military deployment/Call to active duty</w:t>
            </w:r>
          </w:p>
        </w:tc>
        <w:tc>
          <w:tcPr>
            <w:tcW w:w="4737" w:type="dxa"/>
            <w:vAlign w:val="center"/>
          </w:tcPr>
          <w:p w:rsidR="00824D81" w:rsidRPr="00702E75" w:rsidRDefault="00824D81" w:rsidP="00702E75">
            <w:pPr>
              <w:rPr>
                <w:sz w:val="22"/>
              </w:rPr>
            </w:pPr>
            <w:r w:rsidRPr="00702E75">
              <w:rPr>
                <w:sz w:val="22"/>
              </w:rPr>
              <w:t>Deployment records and/or letter from</w:t>
            </w:r>
            <w:r w:rsidR="001C7471">
              <w:rPr>
                <w:sz w:val="22"/>
              </w:rPr>
              <w:t xml:space="preserve"> your</w:t>
            </w:r>
            <w:r w:rsidRPr="00702E75">
              <w:rPr>
                <w:sz w:val="22"/>
              </w:rPr>
              <w:t xml:space="preserve"> </w:t>
            </w:r>
            <w:r w:rsidR="001C7471">
              <w:rPr>
                <w:sz w:val="22"/>
              </w:rPr>
              <w:t>commanding o</w:t>
            </w:r>
            <w:r w:rsidRPr="00702E75">
              <w:rPr>
                <w:sz w:val="22"/>
              </w:rPr>
              <w:t>fficer showing date(s) of deployment/active duty.</w:t>
            </w:r>
          </w:p>
        </w:tc>
      </w:tr>
      <w:tr w:rsidR="00824D81" w:rsidRPr="00824D81" w:rsidTr="00702E75">
        <w:tc>
          <w:tcPr>
            <w:tcW w:w="439" w:type="dxa"/>
            <w:vAlign w:val="center"/>
          </w:tcPr>
          <w:p w:rsidR="00824D81" w:rsidRPr="00824D81" w:rsidRDefault="00824D81" w:rsidP="00702E75">
            <w:pPr>
              <w:rPr>
                <w:b/>
                <w:sz w:val="24"/>
              </w:rPr>
            </w:pPr>
            <w:r w:rsidRPr="00824D81">
              <w:rPr>
                <w:b/>
                <w:sz w:val="24"/>
              </w:rPr>
              <w:t>4</w:t>
            </w:r>
          </w:p>
        </w:tc>
        <w:tc>
          <w:tcPr>
            <w:tcW w:w="4292" w:type="dxa"/>
            <w:vAlign w:val="center"/>
          </w:tcPr>
          <w:p w:rsidR="00824D81" w:rsidRPr="00702E75" w:rsidRDefault="00824D81" w:rsidP="00702E75">
            <w:pPr>
              <w:rPr>
                <w:sz w:val="22"/>
              </w:rPr>
            </w:pPr>
            <w:r w:rsidRPr="00702E75">
              <w:rPr>
                <w:sz w:val="22"/>
              </w:rPr>
              <w:t>Traumatic life-altering event</w:t>
            </w:r>
          </w:p>
        </w:tc>
        <w:tc>
          <w:tcPr>
            <w:tcW w:w="4737" w:type="dxa"/>
            <w:vAlign w:val="center"/>
          </w:tcPr>
          <w:p w:rsidR="00824D81" w:rsidRPr="00702E75" w:rsidRDefault="00824D81" w:rsidP="00702E75">
            <w:pPr>
              <w:rPr>
                <w:sz w:val="22"/>
              </w:rPr>
            </w:pPr>
            <w:r w:rsidRPr="00702E75">
              <w:rPr>
                <w:sz w:val="22"/>
              </w:rPr>
              <w:t xml:space="preserve">Evidence of event: contact </w:t>
            </w:r>
            <w:r w:rsidR="00C06534" w:rsidRPr="00702E75">
              <w:rPr>
                <w:sz w:val="22"/>
              </w:rPr>
              <w:t>financial aid counselor</w:t>
            </w:r>
            <w:r w:rsidRPr="00702E75">
              <w:rPr>
                <w:sz w:val="22"/>
              </w:rPr>
              <w:t xml:space="preserve"> for documentation suggestions related to event or situation. </w:t>
            </w:r>
          </w:p>
        </w:tc>
      </w:tr>
      <w:tr w:rsidR="00824D81" w:rsidRPr="00824D81" w:rsidTr="00702E75">
        <w:tc>
          <w:tcPr>
            <w:tcW w:w="439" w:type="dxa"/>
            <w:vAlign w:val="center"/>
          </w:tcPr>
          <w:p w:rsidR="00824D81" w:rsidRPr="00824D81" w:rsidRDefault="00824D81" w:rsidP="00702E75">
            <w:pPr>
              <w:rPr>
                <w:b/>
                <w:sz w:val="24"/>
              </w:rPr>
            </w:pPr>
            <w:r w:rsidRPr="00824D81">
              <w:rPr>
                <w:b/>
                <w:sz w:val="24"/>
              </w:rPr>
              <w:t>5</w:t>
            </w:r>
          </w:p>
        </w:tc>
        <w:tc>
          <w:tcPr>
            <w:tcW w:w="4292" w:type="dxa"/>
            <w:vAlign w:val="center"/>
          </w:tcPr>
          <w:p w:rsidR="00824D81" w:rsidRPr="00702E75" w:rsidRDefault="00824D81" w:rsidP="00702E75">
            <w:pPr>
              <w:rPr>
                <w:sz w:val="22"/>
              </w:rPr>
            </w:pPr>
            <w:r w:rsidRPr="00702E75">
              <w:rPr>
                <w:sz w:val="22"/>
              </w:rPr>
              <w:t>Scholastic Amnesty; use only if amnesty has been approved for you by UNO</w:t>
            </w:r>
          </w:p>
        </w:tc>
        <w:tc>
          <w:tcPr>
            <w:tcW w:w="4737" w:type="dxa"/>
            <w:vAlign w:val="center"/>
          </w:tcPr>
          <w:p w:rsidR="00824D81" w:rsidRPr="00702E75" w:rsidRDefault="00824D81" w:rsidP="00702E75">
            <w:pPr>
              <w:rPr>
                <w:sz w:val="22"/>
              </w:rPr>
            </w:pPr>
            <w:r w:rsidRPr="00702E75">
              <w:rPr>
                <w:sz w:val="22"/>
              </w:rPr>
              <w:t xml:space="preserve">Amnesty paperwork and supporting documentation for life-altering event(s) that had an impact on academic performance. </w:t>
            </w:r>
          </w:p>
        </w:tc>
      </w:tr>
      <w:tr w:rsidR="00824D81" w:rsidRPr="00824D81" w:rsidTr="00702E75">
        <w:tc>
          <w:tcPr>
            <w:tcW w:w="439" w:type="dxa"/>
            <w:vAlign w:val="center"/>
          </w:tcPr>
          <w:p w:rsidR="00824D81" w:rsidRPr="00824D81" w:rsidRDefault="00824D81" w:rsidP="00702E75">
            <w:pPr>
              <w:rPr>
                <w:b/>
                <w:sz w:val="24"/>
              </w:rPr>
            </w:pPr>
            <w:r w:rsidRPr="00824D81">
              <w:rPr>
                <w:b/>
                <w:sz w:val="24"/>
              </w:rPr>
              <w:t>6</w:t>
            </w:r>
          </w:p>
        </w:tc>
        <w:tc>
          <w:tcPr>
            <w:tcW w:w="4292" w:type="dxa"/>
            <w:vAlign w:val="center"/>
          </w:tcPr>
          <w:p w:rsidR="00824D81" w:rsidRPr="00702E75" w:rsidRDefault="00824D81" w:rsidP="00702E75">
            <w:pPr>
              <w:rPr>
                <w:b/>
                <w:sz w:val="22"/>
              </w:rPr>
            </w:pPr>
            <w:r w:rsidRPr="00702E75">
              <w:rPr>
                <w:sz w:val="22"/>
              </w:rPr>
              <w:t>Loss of transfer credit hours transferring into UNO or switching a major.</w:t>
            </w:r>
          </w:p>
        </w:tc>
        <w:tc>
          <w:tcPr>
            <w:tcW w:w="4737" w:type="dxa"/>
            <w:vAlign w:val="center"/>
          </w:tcPr>
          <w:p w:rsidR="00824D81" w:rsidRPr="00702E75" w:rsidRDefault="00824D81" w:rsidP="00702E75">
            <w:pPr>
              <w:rPr>
                <w:sz w:val="22"/>
              </w:rPr>
            </w:pPr>
            <w:r w:rsidRPr="00702E75">
              <w:rPr>
                <w:sz w:val="22"/>
              </w:rPr>
              <w:t xml:space="preserve">A </w:t>
            </w:r>
            <w:r w:rsidR="002809D5" w:rsidRPr="00702E75">
              <w:rPr>
                <w:sz w:val="22"/>
              </w:rPr>
              <w:t>statement</w:t>
            </w:r>
            <w:r w:rsidRPr="00702E75">
              <w:rPr>
                <w:sz w:val="22"/>
              </w:rPr>
              <w:t xml:space="preserve"> from your academic advisor indicating</w:t>
            </w:r>
            <w:r w:rsidR="002809D5" w:rsidRPr="00702E75">
              <w:rPr>
                <w:sz w:val="22"/>
              </w:rPr>
              <w:t xml:space="preserve"> how many credits lost switching your major or transferring into UNO, and the</w:t>
            </w:r>
            <w:r w:rsidRPr="00702E75">
              <w:rPr>
                <w:sz w:val="22"/>
              </w:rPr>
              <w:t xml:space="preserve"> remaining number of </w:t>
            </w:r>
            <w:r w:rsidR="002809D5" w:rsidRPr="00702E75">
              <w:rPr>
                <w:sz w:val="22"/>
              </w:rPr>
              <w:t>credits</w:t>
            </w:r>
            <w:r w:rsidRPr="00702E75">
              <w:rPr>
                <w:sz w:val="22"/>
              </w:rPr>
              <w:t xml:space="preserve"> </w:t>
            </w:r>
            <w:r w:rsidRPr="00312A50">
              <w:rPr>
                <w:sz w:val="22"/>
                <w:u w:val="single"/>
              </w:rPr>
              <w:t>required</w:t>
            </w:r>
            <w:r w:rsidRPr="00702E75">
              <w:rPr>
                <w:sz w:val="22"/>
              </w:rPr>
              <w:t xml:space="preserve"> to graduate from primary degree.</w:t>
            </w:r>
            <w:r w:rsidR="002809D5" w:rsidRPr="00702E75">
              <w:rPr>
                <w:sz w:val="22"/>
              </w:rPr>
              <w:t xml:space="preserve">  </w:t>
            </w:r>
            <w:r w:rsidR="002809D5" w:rsidRPr="00312A50">
              <w:rPr>
                <w:b/>
                <w:sz w:val="22"/>
              </w:rPr>
              <w:t>This statement must be included with your appeal at the time you submit the appeal.</w:t>
            </w:r>
          </w:p>
        </w:tc>
      </w:tr>
    </w:tbl>
    <w:p w:rsidR="00824D81" w:rsidRPr="00702E75" w:rsidRDefault="00824D81" w:rsidP="00824D81">
      <w:pPr>
        <w:jc w:val="center"/>
        <w:rPr>
          <w:b/>
          <w:sz w:val="18"/>
        </w:rPr>
      </w:pPr>
    </w:p>
    <w:p w:rsidR="00824D81" w:rsidRPr="00824D81" w:rsidRDefault="00824D81" w:rsidP="00824D81">
      <w:pPr>
        <w:jc w:val="both"/>
        <w:rPr>
          <w:b/>
          <w:sz w:val="22"/>
          <w:szCs w:val="22"/>
        </w:rPr>
      </w:pPr>
      <w:r w:rsidRPr="00824D81">
        <w:rPr>
          <w:b/>
          <w:sz w:val="22"/>
          <w:szCs w:val="22"/>
        </w:rPr>
        <w:t>In addition to providing the above required documentation, you must submit a letter outlining the following items:</w:t>
      </w:r>
    </w:p>
    <w:p w:rsidR="00824D81" w:rsidRPr="00281BBE" w:rsidRDefault="00824D81" w:rsidP="00702E75">
      <w:pPr>
        <w:pStyle w:val="NoSpacing"/>
        <w:rPr>
          <w:sz w:val="12"/>
        </w:rPr>
      </w:pPr>
    </w:p>
    <w:p w:rsidR="00824D81" w:rsidRPr="00824D81" w:rsidRDefault="00824D81" w:rsidP="00824D81">
      <w:pPr>
        <w:numPr>
          <w:ilvl w:val="0"/>
          <w:numId w:val="2"/>
        </w:numPr>
        <w:tabs>
          <w:tab w:val="num" w:pos="1080"/>
        </w:tabs>
        <w:ind w:left="1080"/>
        <w:jc w:val="both"/>
        <w:rPr>
          <w:sz w:val="22"/>
          <w:szCs w:val="22"/>
        </w:rPr>
      </w:pPr>
      <w:r w:rsidRPr="00824D81">
        <w:rPr>
          <w:sz w:val="22"/>
          <w:szCs w:val="22"/>
        </w:rPr>
        <w:t>Describe in detail the circumstances of your illness, injury, death of family member, military deployment, or other life-altering event, and how your performance was affected.</w:t>
      </w:r>
    </w:p>
    <w:p w:rsidR="00824D81" w:rsidRPr="00824D81" w:rsidRDefault="00824D81" w:rsidP="00824D81">
      <w:pPr>
        <w:numPr>
          <w:ilvl w:val="0"/>
          <w:numId w:val="2"/>
        </w:numPr>
        <w:tabs>
          <w:tab w:val="num" w:pos="1080"/>
        </w:tabs>
        <w:ind w:left="1080"/>
        <w:jc w:val="both"/>
        <w:rPr>
          <w:sz w:val="22"/>
          <w:szCs w:val="22"/>
        </w:rPr>
      </w:pPr>
      <w:r w:rsidRPr="00824D81">
        <w:rPr>
          <w:sz w:val="22"/>
          <w:szCs w:val="22"/>
        </w:rPr>
        <w:t>Describe how the documentation you are attaching supports your appeal.</w:t>
      </w:r>
    </w:p>
    <w:p w:rsidR="00824D81" w:rsidRPr="00824D81" w:rsidRDefault="00824D81" w:rsidP="00824D81">
      <w:pPr>
        <w:numPr>
          <w:ilvl w:val="0"/>
          <w:numId w:val="2"/>
        </w:numPr>
        <w:tabs>
          <w:tab w:val="num" w:pos="1080"/>
        </w:tabs>
        <w:ind w:left="1080"/>
        <w:jc w:val="both"/>
        <w:rPr>
          <w:sz w:val="22"/>
          <w:szCs w:val="22"/>
        </w:rPr>
      </w:pPr>
      <w:r w:rsidRPr="00824D81">
        <w:rPr>
          <w:sz w:val="22"/>
          <w:szCs w:val="22"/>
        </w:rPr>
        <w:t>Describe in detail what steps you have taken to resolve the circumstances.</w:t>
      </w:r>
    </w:p>
    <w:p w:rsidR="00824D81" w:rsidRPr="00281BBE" w:rsidRDefault="00824D81" w:rsidP="00702E75">
      <w:pPr>
        <w:pStyle w:val="NoSpacing"/>
        <w:rPr>
          <w:sz w:val="12"/>
        </w:rPr>
      </w:pPr>
    </w:p>
    <w:p w:rsidR="00C06534" w:rsidRDefault="00824D81" w:rsidP="00824D81">
      <w:pPr>
        <w:jc w:val="both"/>
        <w:rPr>
          <w:b/>
          <w:i/>
          <w:sz w:val="22"/>
          <w:szCs w:val="22"/>
        </w:rPr>
      </w:pPr>
      <w:r w:rsidRPr="00824D81">
        <w:rPr>
          <w:b/>
          <w:i/>
          <w:sz w:val="22"/>
          <w:szCs w:val="22"/>
        </w:rPr>
        <w:t>I understand the requi</w:t>
      </w:r>
      <w:r w:rsidR="00B465DD">
        <w:rPr>
          <w:b/>
          <w:i/>
          <w:sz w:val="22"/>
          <w:szCs w:val="22"/>
        </w:rPr>
        <w:t>rements for submitting my appeal, and</w:t>
      </w:r>
      <w:r w:rsidRPr="00824D81">
        <w:rPr>
          <w:b/>
          <w:i/>
          <w:sz w:val="22"/>
          <w:szCs w:val="22"/>
        </w:rPr>
        <w:t xml:space="preserve"> I understand that my appeal is not guaranteed to be approved.  </w:t>
      </w:r>
    </w:p>
    <w:p w:rsidR="00E37370" w:rsidRPr="00702E75" w:rsidRDefault="00E37370" w:rsidP="00824D81">
      <w:pPr>
        <w:jc w:val="both"/>
        <w:rPr>
          <w:b/>
          <w:i/>
          <w:sz w:val="18"/>
          <w:szCs w:val="22"/>
        </w:rPr>
      </w:pPr>
    </w:p>
    <w:p w:rsidR="00824D81" w:rsidRPr="00281BBE" w:rsidRDefault="00824D81" w:rsidP="00824D81">
      <w:pPr>
        <w:jc w:val="both"/>
        <w:rPr>
          <w:b/>
          <w:i/>
          <w:sz w:val="14"/>
          <w:szCs w:val="22"/>
        </w:rPr>
      </w:pPr>
    </w:p>
    <w:p w:rsidR="00824D81" w:rsidRPr="00702E75" w:rsidRDefault="00824D81" w:rsidP="00702E75">
      <w:r w:rsidRPr="00824D81">
        <w:rPr>
          <w:b/>
        </w:rPr>
        <w:t>Signature:</w:t>
      </w:r>
      <w:r w:rsidR="00702E75">
        <w:rPr>
          <w:b/>
          <w:u w:val="single"/>
        </w:rPr>
        <w:tab/>
      </w:r>
      <w:r w:rsidR="00702E75">
        <w:rPr>
          <w:b/>
          <w:u w:val="single"/>
        </w:rPr>
        <w:tab/>
      </w:r>
      <w:r w:rsidR="00702E75">
        <w:rPr>
          <w:b/>
          <w:u w:val="single"/>
        </w:rPr>
        <w:tab/>
      </w:r>
      <w:r w:rsidR="00702E75">
        <w:rPr>
          <w:b/>
          <w:u w:val="single"/>
        </w:rPr>
        <w:tab/>
      </w:r>
      <w:r w:rsidR="00702E75">
        <w:rPr>
          <w:b/>
          <w:u w:val="single"/>
        </w:rPr>
        <w:tab/>
        <w:t xml:space="preserve">   </w:t>
      </w:r>
      <w:r w:rsidRPr="00824D81">
        <w:rPr>
          <w:b/>
        </w:rPr>
        <w:t xml:space="preserve">   SSN#____________________</w:t>
      </w:r>
      <w:r w:rsidR="00702E75">
        <w:rPr>
          <w:b/>
        </w:rPr>
        <w:t xml:space="preserve">______   Date: </w:t>
      </w:r>
      <w:r w:rsidR="00702E75" w:rsidRPr="00702E75">
        <w:t>_______</w:t>
      </w:r>
      <w:r w:rsidR="00702E75">
        <w:t>__</w:t>
      </w:r>
      <w:r w:rsidR="00702E75" w:rsidRPr="00702E75">
        <w:t xml:space="preserve">_  </w:t>
      </w:r>
    </w:p>
    <w:p w:rsidR="00334B05" w:rsidRPr="00C06534" w:rsidRDefault="00C06534" w:rsidP="00334B05">
      <w:pPr>
        <w:spacing w:line="276" w:lineRule="auto"/>
        <w:rPr>
          <w:sz w:val="24"/>
          <w:szCs w:val="24"/>
        </w:rPr>
      </w:pPr>
      <w:r>
        <w:rPr>
          <w:sz w:val="24"/>
          <w:szCs w:val="24"/>
        </w:rPr>
        <w:t xml:space="preserve"> </w:t>
      </w:r>
    </w:p>
    <w:sectPr w:rsidR="00334B05" w:rsidRPr="00C06534" w:rsidSect="00281BBE">
      <w:pgSz w:w="12240" w:h="15840"/>
      <w:pgMar w:top="90" w:right="1350" w:bottom="270" w:left="1530"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521B"/>
    <w:multiLevelType w:val="hybridMultilevel"/>
    <w:tmpl w:val="3760A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23A50"/>
    <w:multiLevelType w:val="hybridMultilevel"/>
    <w:tmpl w:val="72A0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6604F"/>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81"/>
    <w:rsid w:val="000B29F6"/>
    <w:rsid w:val="00162FFE"/>
    <w:rsid w:val="001B396F"/>
    <w:rsid w:val="001C7471"/>
    <w:rsid w:val="002809D5"/>
    <w:rsid w:val="00281BBE"/>
    <w:rsid w:val="00291A6C"/>
    <w:rsid w:val="00312A50"/>
    <w:rsid w:val="00334B05"/>
    <w:rsid w:val="00334DBE"/>
    <w:rsid w:val="005B1103"/>
    <w:rsid w:val="00702E75"/>
    <w:rsid w:val="007C7F56"/>
    <w:rsid w:val="007D7E6A"/>
    <w:rsid w:val="00824D81"/>
    <w:rsid w:val="00947807"/>
    <w:rsid w:val="009C1196"/>
    <w:rsid w:val="00B465DD"/>
    <w:rsid w:val="00BE492D"/>
    <w:rsid w:val="00C06534"/>
    <w:rsid w:val="00C54870"/>
    <w:rsid w:val="00C872D6"/>
    <w:rsid w:val="00C96193"/>
    <w:rsid w:val="00E3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86D50-0DFF-4456-A86F-660E08DC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D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D81"/>
    <w:rPr>
      <w:rFonts w:ascii="Tahoma" w:hAnsi="Tahoma" w:cs="Tahoma"/>
      <w:sz w:val="16"/>
      <w:szCs w:val="16"/>
    </w:rPr>
  </w:style>
  <w:style w:type="character" w:customStyle="1" w:styleId="BalloonTextChar">
    <w:name w:val="Balloon Text Char"/>
    <w:basedOn w:val="DefaultParagraphFont"/>
    <w:link w:val="BalloonText"/>
    <w:uiPriority w:val="99"/>
    <w:semiHidden/>
    <w:rsid w:val="00824D81"/>
    <w:rPr>
      <w:rFonts w:ascii="Tahoma" w:eastAsia="Times New Roman" w:hAnsi="Tahoma" w:cs="Tahoma"/>
      <w:sz w:val="16"/>
      <w:szCs w:val="16"/>
    </w:rPr>
  </w:style>
  <w:style w:type="paragraph" w:styleId="NoSpacing">
    <w:name w:val="No Spacing"/>
    <w:uiPriority w:val="1"/>
    <w:qFormat/>
    <w:rsid w:val="00702E75"/>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2E75"/>
    <w:pPr>
      <w:tabs>
        <w:tab w:val="center" w:pos="4680"/>
        <w:tab w:val="right" w:pos="9360"/>
      </w:tabs>
    </w:pPr>
  </w:style>
  <w:style w:type="character" w:customStyle="1" w:styleId="FooterChar">
    <w:name w:val="Footer Char"/>
    <w:basedOn w:val="DefaultParagraphFont"/>
    <w:link w:val="Footer"/>
    <w:uiPriority w:val="99"/>
    <w:rsid w:val="00702E75"/>
    <w:rPr>
      <w:rFonts w:ascii="Times New Roman" w:eastAsia="Times New Roman" w:hAnsi="Times New Roman" w:cs="Times New Roman"/>
      <w:sz w:val="20"/>
      <w:szCs w:val="20"/>
    </w:rPr>
  </w:style>
  <w:style w:type="character" w:styleId="Emphasis">
    <w:name w:val="Emphasis"/>
    <w:uiPriority w:val="20"/>
    <w:qFormat/>
    <w:rsid w:val="00702E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Lockridge</dc:creator>
  <cp:lastModifiedBy>Ann Lockridge</cp:lastModifiedBy>
  <cp:revision>2</cp:revision>
  <cp:lastPrinted>2015-04-17T17:24:00Z</cp:lastPrinted>
  <dcterms:created xsi:type="dcterms:W3CDTF">2018-09-28T15:38:00Z</dcterms:created>
  <dcterms:modified xsi:type="dcterms:W3CDTF">2018-09-28T15:38:00Z</dcterms:modified>
</cp:coreProperties>
</file>